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7B1" w:rsidRDefault="00D277B1" w:rsidP="00D277B1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Indicatori di sufficienza (obiettivi minimi irrinunciabili)</w:t>
      </w:r>
    </w:p>
    <w:p w:rsidR="00D277B1" w:rsidRDefault="00D277B1" w:rsidP="00D277B1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 ELETTROTECNICA    </w:t>
      </w:r>
      <w:r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it-IT"/>
        </w:rPr>
        <w:t>Articolazione Automazione</w:t>
      </w:r>
      <w:r>
        <w:rPr>
          <w:rFonts w:ascii="Verdana" w:hAnsi="Verdana"/>
          <w:b/>
          <w:sz w:val="24"/>
          <w:szCs w:val="24"/>
        </w:rPr>
        <w:t xml:space="preserve">   –  classe </w:t>
      </w:r>
      <w:r>
        <w:rPr>
          <w:rFonts w:ascii="Verdana" w:hAnsi="Verdana"/>
          <w:b/>
          <w:sz w:val="24"/>
          <w:szCs w:val="24"/>
        </w:rPr>
        <w:t>Quarta</w:t>
      </w:r>
      <w:bookmarkStart w:id="0" w:name="_GoBack"/>
      <w:bookmarkEnd w:id="0"/>
    </w:p>
    <w:p w:rsidR="00C73B8D" w:rsidRDefault="00C73B8D" w:rsidP="00C73B8D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it-IT"/>
        </w:rPr>
      </w:pPr>
    </w:p>
    <w:p w:rsidR="00D277B1" w:rsidRDefault="00D277B1" w:rsidP="00C73B8D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it-IT"/>
        </w:rPr>
      </w:pPr>
    </w:p>
    <w:p w:rsidR="00D277B1" w:rsidRDefault="00D277B1" w:rsidP="00C73B8D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it-IT"/>
        </w:rPr>
      </w:pPr>
    </w:p>
    <w:p w:rsidR="00D277B1" w:rsidRDefault="00D277B1" w:rsidP="00C73B8D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it-IT"/>
        </w:rPr>
      </w:pPr>
    </w:p>
    <w:p w:rsidR="00D277B1" w:rsidRDefault="00D277B1" w:rsidP="00C73B8D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it-IT"/>
        </w:rPr>
      </w:pPr>
    </w:p>
    <w:p w:rsidR="00D277B1" w:rsidRPr="00701B89" w:rsidRDefault="00D277B1" w:rsidP="00C73B8D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6"/>
        <w:gridCol w:w="7032"/>
      </w:tblGrid>
      <w:tr w:rsidR="00C73B8D" w:rsidRPr="00701B89" w:rsidTr="00C73B8D">
        <w:trPr>
          <w:trHeight w:val="220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it-IT"/>
              </w:rPr>
              <w:t>MODULO 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it-IT"/>
              </w:rPr>
              <w:t>ARGOMENTI </w:t>
            </w:r>
          </w:p>
        </w:tc>
      </w:tr>
      <w:tr w:rsidR="00C73B8D" w:rsidRPr="00701B89" w:rsidTr="00C73B8D">
        <w:trPr>
          <w:trHeight w:val="1334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it-IT"/>
              </w:rPr>
              <w:t>Circuiti monofasi in corrente alternata 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color w:val="000000"/>
                <w:szCs w:val="23"/>
                <w:lang w:eastAsia="it-IT"/>
              </w:rPr>
              <w:t>Bipoli elettrici in c.a. e loro collegamenti. Legge di Ohm, principi di Kirchhoff e legge di Joule in c.a. Circuiti elettrici in c.a. monofase: grandezze alternate sinusoidali e metodo simbolico. Potenze in corrente alternata monofase e rifasa mento</w:t>
            </w:r>
          </w:p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</w:p>
        </w:tc>
      </w:tr>
      <w:tr w:rsidR="00C73B8D" w:rsidRPr="00701B89" w:rsidTr="00C73B8D">
        <w:trPr>
          <w:trHeight w:val="506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it-IT"/>
              </w:rPr>
              <w:t>Sistemi trifase 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color w:val="000000"/>
                <w:szCs w:val="23"/>
                <w:lang w:eastAsia="it-IT"/>
              </w:rPr>
              <w:t>Sistemi trifase equilibrati; Potenza elettrica e rifasamento nei sistemi trifase</w:t>
            </w:r>
          </w:p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</w:p>
        </w:tc>
      </w:tr>
      <w:tr w:rsidR="00C73B8D" w:rsidRPr="00701B89" w:rsidTr="00C73B8D">
        <w:trPr>
          <w:trHeight w:val="782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it-IT"/>
              </w:rPr>
              <w:t>Macchine elettriche: il trasformatore 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color w:val="000000"/>
                <w:szCs w:val="23"/>
                <w:lang w:eastAsia="it-IT"/>
              </w:rPr>
              <w:t>Principio di funzionamento del trasformatore monofase e trifase. Funzionamento a carico, a vuoto e in corto circuito. Perdite e rendimento.</w:t>
            </w:r>
          </w:p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color w:val="000000"/>
                <w:szCs w:val="23"/>
                <w:lang w:eastAsia="it-IT"/>
              </w:rPr>
              <w:t> </w:t>
            </w:r>
          </w:p>
        </w:tc>
      </w:tr>
      <w:tr w:rsidR="00701B89" w:rsidRPr="00701B89" w:rsidTr="00823E33">
        <w:trPr>
          <w:trHeight w:val="782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B89" w:rsidRPr="00701B89" w:rsidRDefault="00701B89" w:rsidP="00823E3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it-IT"/>
              </w:rPr>
              <w:t>Dispositivi elettronici a semiconduttore 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1B89" w:rsidRPr="00701B89" w:rsidRDefault="00701B89" w:rsidP="00823E3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color w:val="000000"/>
                <w:szCs w:val="23"/>
                <w:lang w:eastAsia="it-IT"/>
              </w:rPr>
              <w:t>Transistor bipolare BJT </w:t>
            </w:r>
          </w:p>
          <w:p w:rsidR="00701B89" w:rsidRPr="00701B89" w:rsidRDefault="00701B89" w:rsidP="00823E3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</w:p>
        </w:tc>
      </w:tr>
    </w:tbl>
    <w:p w:rsidR="00C73B8D" w:rsidRPr="00701B89" w:rsidRDefault="00C73B8D" w:rsidP="00C73B8D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it-IT"/>
        </w:rPr>
      </w:pPr>
    </w:p>
    <w:sectPr w:rsidR="00C73B8D" w:rsidRPr="00701B8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28E"/>
    <w:rsid w:val="00615D4F"/>
    <w:rsid w:val="00701B89"/>
    <w:rsid w:val="00C73B8D"/>
    <w:rsid w:val="00D277B1"/>
    <w:rsid w:val="00D96AC6"/>
    <w:rsid w:val="00DC7C3A"/>
    <w:rsid w:val="00E0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DFE5F"/>
  <w15:chartTrackingRefBased/>
  <w15:docId w15:val="{52F07250-E463-4BF1-A5AA-DFD0FA9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E03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6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4898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668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698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24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378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824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3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246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596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599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 C</dc:creator>
  <cp:keywords/>
  <dc:description/>
  <cp:lastModifiedBy>G C</cp:lastModifiedBy>
  <cp:revision>10</cp:revision>
  <dcterms:created xsi:type="dcterms:W3CDTF">2020-11-16T22:20:00Z</dcterms:created>
  <dcterms:modified xsi:type="dcterms:W3CDTF">2020-12-23T21:19:00Z</dcterms:modified>
</cp:coreProperties>
</file>